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585A" w14:textId="77777777" w:rsidR="00727550"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21D14F96" w14:textId="32290C0B" w:rsidR="00727550"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November</w:t>
      </w:r>
      <w:r w:rsidR="0098448D">
        <w:rPr>
          <w:rFonts w:ascii="Times New Roman" w:eastAsia="Times New Roman" w:hAnsi="Times New Roman" w:cs="Times New Roman"/>
          <w:b/>
          <w:sz w:val="24"/>
          <w:szCs w:val="24"/>
        </w:rPr>
        <w:t xml:space="preserve"> 1</w:t>
      </w:r>
      <w:r w:rsidR="00153028">
        <w:rPr>
          <w:rFonts w:ascii="Times New Roman" w:eastAsia="Times New Roman" w:hAnsi="Times New Roman" w:cs="Times New Roman"/>
          <w:b/>
          <w:sz w:val="24"/>
          <w:szCs w:val="24"/>
        </w:rPr>
        <w:t>st</w:t>
      </w:r>
      <w:r>
        <w:rPr>
          <w:rFonts w:ascii="Times New Roman" w:eastAsia="Times New Roman" w:hAnsi="Times New Roman" w:cs="Times New Roman"/>
          <w:b/>
          <w:sz w:val="24"/>
          <w:szCs w:val="24"/>
        </w:rPr>
        <w:t>, 2024</w:t>
      </w:r>
    </w:p>
    <w:p w14:paraId="75E6EDA1" w14:textId="77777777" w:rsidR="00727550" w:rsidRDefault="00727550">
      <w:pPr>
        <w:spacing w:line="480" w:lineRule="auto"/>
        <w:ind w:firstLine="540"/>
        <w:rPr>
          <w:rFonts w:ascii="Times New Roman" w:eastAsia="Times New Roman" w:hAnsi="Times New Roman" w:cs="Times New Roman"/>
          <w:sz w:val="24"/>
          <w:szCs w:val="24"/>
        </w:rPr>
      </w:pPr>
    </w:p>
    <w:p w14:paraId="373725E9" w14:textId="77777777" w:rsidR="0072755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November 1,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233.74,</w:t>
      </w:r>
    </w:p>
    <w:p w14:paraId="59B62F30" w14:textId="553C069B" w:rsidR="0072755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1.08% decrease from the week prior. The S&amp;P 500 decreased this week by 1.37% from 5,808.12 to 5,728.80. The Dow Jones </w:t>
      </w:r>
      <w:r w:rsidR="00153028">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 xml:space="preserve">decreased this past week by 0.15% from 42,114.40 </w:t>
      </w:r>
      <w:r w:rsidR="00153028">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42,052.19. Year to date, the HSI has grown by 2.91%, while the S&amp;P 500 has grown by 20.10% and the Dow Jones Industrial Average has grown by 11.58%.</w:t>
      </w:r>
    </w:p>
    <w:p w14:paraId="3D3D3295" w14:textId="77777777" w:rsidR="00727550"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6FCA586A" w14:textId="77777777" w:rsidR="00727550"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40AED5FD" w14:textId="1EA88752" w:rsidR="0072755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week ending November 1, 2024, the stock with the greatest percentage increase was Charter Communications, Inc. (CHTR). Shares for this company rose by 9.07% this week, with prices jumping from $336.0 to $3</w:t>
      </w:r>
      <w:r w:rsidR="0015302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6.90. The increase likely reflects the recent earnings report for </w:t>
      </w:r>
      <w:r w:rsidR="00153028">
        <w:rPr>
          <w:rFonts w:ascii="Times New Roman" w:eastAsia="Times New Roman" w:hAnsi="Times New Roman" w:cs="Times New Roman"/>
          <w:sz w:val="24"/>
          <w:szCs w:val="24"/>
        </w:rPr>
        <w:t>Q3</w:t>
      </w:r>
      <w:r>
        <w:rPr>
          <w:rFonts w:ascii="Times New Roman" w:eastAsia="Times New Roman" w:hAnsi="Times New Roman" w:cs="Times New Roman"/>
          <w:sz w:val="24"/>
          <w:szCs w:val="24"/>
        </w:rPr>
        <w:t xml:space="preserve"> published this week. The report included promising measures of a 1.6% increase in revenue from Q3 in 2023, posting a total of $13.8 billion. EPS was reported at $9.00 which is an increase from the $8.42 posted last year in Q3. For the week ended November 1, 2024, the stock with the second largest percentage increase was Camden National Corporation. (CAC). Shares for CAC rose from $40.18 to $42.08, which is a 4.73% increase. The increase may be a response to a recent posting of $45 million in earnings, which cleared their expectations by a healthy margin. Analysts have taken these numbers into account, as they hold an optimistic view for the Maine</w:t>
      </w:r>
      <w:r w:rsidR="001530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financial company’s performance in 2025. The consensus </w:t>
      </w:r>
      <w:r w:rsidR="00153028">
        <w:rPr>
          <w:rFonts w:ascii="Times New Roman" w:eastAsia="Times New Roman" w:hAnsi="Times New Roman" w:cs="Times New Roman"/>
          <w:sz w:val="24"/>
          <w:szCs w:val="24"/>
        </w:rPr>
        <w:t>estimate</w:t>
      </w:r>
      <w:r>
        <w:rPr>
          <w:rFonts w:ascii="Times New Roman" w:eastAsia="Times New Roman" w:hAnsi="Times New Roman" w:cs="Times New Roman"/>
          <w:sz w:val="24"/>
          <w:szCs w:val="24"/>
        </w:rPr>
        <w:t xml:space="preserve"> for earnings </w:t>
      </w:r>
      <w:r w:rsidR="00591E6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$222.8 million</w:t>
      </w:r>
      <w:r w:rsidR="00591E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all of 2025. If this is correct, it would be a 32% </w:t>
      </w:r>
      <w:r w:rsidR="00153028">
        <w:rPr>
          <w:rFonts w:ascii="Times New Roman" w:eastAsia="Times New Roman" w:hAnsi="Times New Roman" w:cs="Times New Roman"/>
          <w:sz w:val="24"/>
          <w:szCs w:val="24"/>
        </w:rPr>
        <w:t>increase</w:t>
      </w:r>
      <w:r>
        <w:rPr>
          <w:rFonts w:ascii="Times New Roman" w:eastAsia="Times New Roman" w:hAnsi="Times New Roman" w:cs="Times New Roman"/>
          <w:sz w:val="24"/>
          <w:szCs w:val="24"/>
        </w:rPr>
        <w:t xml:space="preserve"> compared to the past twelve months. Promising earning amounts and optimism from investors may have influenced movement in this stock this week. </w:t>
      </w:r>
    </w:p>
    <w:p w14:paraId="0E5431F1" w14:textId="3D12CC37" w:rsidR="0072755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week, the stock with the largest percentage decline was IDEXX Laboratories, Inc. (IDXX). The local healthcare company’s share price dropped by 7.56% as the shares fell from $451.41 to $417.28. The company recently had </w:t>
      </w:r>
      <w:proofErr w:type="gramStart"/>
      <w:r>
        <w:rPr>
          <w:rFonts w:ascii="Times New Roman" w:eastAsia="Times New Roman" w:hAnsi="Times New Roman" w:cs="Times New Roman"/>
          <w:sz w:val="24"/>
          <w:szCs w:val="24"/>
        </w:rPr>
        <w:t>an earnings</w:t>
      </w:r>
      <w:proofErr w:type="gramEnd"/>
      <w:r>
        <w:rPr>
          <w:rFonts w:ascii="Times New Roman" w:eastAsia="Times New Roman" w:hAnsi="Times New Roman" w:cs="Times New Roman"/>
          <w:sz w:val="24"/>
          <w:szCs w:val="24"/>
        </w:rPr>
        <w:t xml:space="preserve"> call to discuss Q3 earnings, where results were actually pretty stable. EPS was measured at $2.80 per share, which is an 11% increase. I had mentioned in previous reports that the CAG department has been responsible for a larger portion of the company’s revenues, and this department alone has seen a 10% increase in organic revenue over this quarter. This company is making a big emphasis on physical in</w:t>
      </w:r>
      <w:r w:rsidR="00153028">
        <w:rPr>
          <w:rFonts w:ascii="Times New Roman" w:eastAsia="Times New Roman" w:hAnsi="Times New Roman" w:cs="Times New Roman"/>
          <w:sz w:val="24"/>
          <w:szCs w:val="24"/>
        </w:rPr>
        <w:t>-</w:t>
      </w:r>
      <w:r>
        <w:rPr>
          <w:rFonts w:ascii="Times New Roman" w:eastAsia="Times New Roman" w:hAnsi="Times New Roman" w:cs="Times New Roman"/>
          <w:sz w:val="24"/>
          <w:szCs w:val="24"/>
        </w:rPr>
        <w:t>person clinical visits, and those have declined by 2.1% in the U</w:t>
      </w:r>
      <w:r w:rsidR="00153028">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1530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over the past quarter, this could potentially be a reason for the decrease. For the week ended November 1, 2024, the stock with the second largest percentage decline was Raytheon Technologies Corporation. (RTX). The industrial giant makes its first appearance on the decline list this quarter, as shares this week fell by 5.12%, from $125.16 to $118.75. A recent report from Zacks dictates that RTX may be better off viewed as a growth stock, for long term gains. This may explain its downward performance this week in the eyes of a </w:t>
      </w:r>
      <w:r w:rsidR="00153028">
        <w:rPr>
          <w:rFonts w:ascii="Times New Roman" w:eastAsia="Times New Roman" w:hAnsi="Times New Roman" w:cs="Times New Roman"/>
          <w:sz w:val="24"/>
          <w:szCs w:val="24"/>
        </w:rPr>
        <w:t>short-term</w:t>
      </w:r>
      <w:r>
        <w:rPr>
          <w:rFonts w:ascii="Times New Roman" w:eastAsia="Times New Roman" w:hAnsi="Times New Roman" w:cs="Times New Roman"/>
          <w:sz w:val="24"/>
          <w:szCs w:val="24"/>
        </w:rPr>
        <w:t xml:space="preserve"> aggressive investor. Zacks supports this claim by alluding to the surplus of cash held by the company, and specifically a 2.4% cash flow expansion in 2024 alone. This may point to capability to take on high value projects going forward. Zacks analysts do not suggest any panic after this week, as they scored RTX as a #3 on their weekly rankings, which is a </w:t>
      </w:r>
      <w:r>
        <w:rPr>
          <w:rFonts w:ascii="Times New Roman" w:eastAsia="Times New Roman" w:hAnsi="Times New Roman" w:cs="Times New Roman"/>
          <w:b/>
          <w:sz w:val="24"/>
          <w:szCs w:val="24"/>
        </w:rPr>
        <w:t xml:space="preserve">Hold </w:t>
      </w:r>
      <w:r>
        <w:rPr>
          <w:rFonts w:ascii="Times New Roman" w:eastAsia="Times New Roman" w:hAnsi="Times New Roman" w:cs="Times New Roman"/>
          <w:sz w:val="24"/>
          <w:szCs w:val="24"/>
        </w:rPr>
        <w:t>position. Some promising results from their cooperative work with the U</w:t>
      </w:r>
      <w:r w:rsidR="00153028">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1530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Military reached the news on Friday before the market closed. During a joint test event known as Gray Flag 2024, Raytheon demonstrated the multi-mission </w:t>
      </w:r>
      <w:proofErr w:type="spellStart"/>
      <w:r>
        <w:rPr>
          <w:rFonts w:ascii="Times New Roman" w:eastAsia="Times New Roman" w:hAnsi="Times New Roman" w:cs="Times New Roman"/>
          <w:sz w:val="24"/>
          <w:szCs w:val="24"/>
        </w:rPr>
        <w:t>GhostEye</w:t>
      </w:r>
      <w:proofErr w:type="spellEnd"/>
      <w:r>
        <w:rPr>
          <w:rFonts w:ascii="Times New Roman" w:eastAsia="Times New Roman" w:hAnsi="Times New Roman" w:cs="Times New Roman"/>
          <w:sz w:val="24"/>
          <w:szCs w:val="24"/>
        </w:rPr>
        <w:t xml:space="preserve"> MR advanced medium-range sensor in collaboration with the U.S. Navy, the Office of the Secretary of Defense (OSD), and the U.S. Air Force Research Laboratory Strategic Development Planning and Experimentation </w:t>
      </w:r>
      <w:r w:rsidR="0015302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ffice. </w:t>
      </w:r>
      <w:proofErr w:type="spellStart"/>
      <w:r>
        <w:rPr>
          <w:rFonts w:ascii="Times New Roman" w:eastAsia="Times New Roman" w:hAnsi="Times New Roman" w:cs="Times New Roman"/>
          <w:sz w:val="24"/>
          <w:szCs w:val="24"/>
        </w:rPr>
        <w:t>GhostEye</w:t>
      </w:r>
      <w:proofErr w:type="spellEnd"/>
      <w:r>
        <w:rPr>
          <w:rFonts w:ascii="Times New Roman" w:eastAsia="Times New Roman" w:hAnsi="Times New Roman" w:cs="Times New Roman"/>
          <w:sz w:val="24"/>
          <w:szCs w:val="24"/>
        </w:rPr>
        <w:t xml:space="preserve"> MR demonstrated the sensor's ability to dissuade present and </w:t>
      </w:r>
      <w:r>
        <w:rPr>
          <w:rFonts w:ascii="Times New Roman" w:eastAsia="Times New Roman" w:hAnsi="Times New Roman" w:cs="Times New Roman"/>
          <w:sz w:val="24"/>
          <w:szCs w:val="24"/>
        </w:rPr>
        <w:lastRenderedPageBreak/>
        <w:t xml:space="preserve">potential dangers by tracking targets over water. The military is always looking to expand their technology, so new projects with RTX can be very lucrative in the </w:t>
      </w:r>
      <w:r w:rsidR="00153028">
        <w:rPr>
          <w:rFonts w:ascii="Times New Roman" w:eastAsia="Times New Roman" w:hAnsi="Times New Roman" w:cs="Times New Roman"/>
          <w:sz w:val="24"/>
          <w:szCs w:val="24"/>
        </w:rPr>
        <w:t>long-term</w:t>
      </w:r>
      <w:r>
        <w:rPr>
          <w:rFonts w:ascii="Times New Roman" w:eastAsia="Times New Roman" w:hAnsi="Times New Roman" w:cs="Times New Roman"/>
          <w:sz w:val="24"/>
          <w:szCs w:val="24"/>
        </w:rPr>
        <w:t xml:space="preserve"> future. </w:t>
      </w:r>
    </w:p>
    <w:p w14:paraId="4F0C94A9" w14:textId="77777777" w:rsidR="00727550" w:rsidRDefault="00727550">
      <w:pPr>
        <w:spacing w:line="480" w:lineRule="auto"/>
        <w:ind w:firstLine="540"/>
        <w:rPr>
          <w:rFonts w:ascii="Times New Roman" w:eastAsia="Times New Roman" w:hAnsi="Times New Roman" w:cs="Times New Roman"/>
          <w:sz w:val="24"/>
          <w:szCs w:val="24"/>
        </w:rPr>
      </w:pPr>
    </w:p>
    <w:p w14:paraId="38F553B3" w14:textId="77777777" w:rsidR="00727550" w:rsidRDefault="00727550" w:rsidP="00591E61">
      <w:pPr>
        <w:spacing w:line="480" w:lineRule="auto"/>
        <w:rPr>
          <w:rFonts w:ascii="Times New Roman" w:eastAsia="Times New Roman" w:hAnsi="Times New Roman" w:cs="Times New Roman"/>
          <w:b/>
          <w:sz w:val="18"/>
          <w:szCs w:val="18"/>
        </w:rPr>
      </w:pPr>
    </w:p>
    <w:p w14:paraId="3698BD77" w14:textId="77777777" w:rsidR="00727550" w:rsidRDefault="00727550">
      <w:pPr>
        <w:spacing w:line="480" w:lineRule="auto"/>
        <w:ind w:left="2880" w:firstLine="540"/>
        <w:rPr>
          <w:rFonts w:ascii="Times New Roman" w:eastAsia="Times New Roman" w:hAnsi="Times New Roman" w:cs="Times New Roman"/>
          <w:b/>
          <w:sz w:val="18"/>
          <w:szCs w:val="18"/>
        </w:rPr>
      </w:pPr>
    </w:p>
    <w:p w14:paraId="1CA943FE" w14:textId="77777777" w:rsidR="00727550"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24A21EDF" w14:textId="77777777" w:rsidR="0072755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7A87224E" w14:textId="77777777" w:rsidR="0072755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2D3C0D9D" w14:textId="77777777" w:rsidR="00727550"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73E2FC80" w14:textId="77777777" w:rsidR="00727550" w:rsidRDefault="00727550">
      <w:pPr>
        <w:jc w:val="right"/>
        <w:rPr>
          <w:rFonts w:ascii="Times New Roman" w:eastAsia="Times New Roman" w:hAnsi="Times New Roman" w:cs="Times New Roman"/>
          <w:i/>
          <w:sz w:val="18"/>
          <w:szCs w:val="18"/>
        </w:rPr>
      </w:pPr>
    </w:p>
    <w:p w14:paraId="65FDAABE" w14:textId="77777777" w:rsidR="00727550" w:rsidRDefault="00727550">
      <w:pPr>
        <w:jc w:val="right"/>
        <w:rPr>
          <w:rFonts w:ascii="Times New Roman" w:eastAsia="Times New Roman" w:hAnsi="Times New Roman" w:cs="Times New Roman"/>
          <w:i/>
          <w:sz w:val="18"/>
          <w:szCs w:val="18"/>
        </w:rPr>
      </w:pPr>
    </w:p>
    <w:p w14:paraId="4F8C189C" w14:textId="77777777" w:rsidR="00727550" w:rsidRDefault="00727550">
      <w:pPr>
        <w:jc w:val="center"/>
        <w:rPr>
          <w:rFonts w:ascii="Times New Roman" w:eastAsia="Times New Roman" w:hAnsi="Times New Roman" w:cs="Times New Roman"/>
          <w:i/>
          <w:sz w:val="24"/>
          <w:szCs w:val="24"/>
        </w:rPr>
      </w:pPr>
    </w:p>
    <w:p w14:paraId="4C98ED7E" w14:textId="77777777" w:rsidR="00727550" w:rsidRDefault="00727550">
      <w:pPr>
        <w:jc w:val="center"/>
        <w:rPr>
          <w:rFonts w:ascii="Times New Roman" w:eastAsia="Times New Roman" w:hAnsi="Times New Roman" w:cs="Times New Roman"/>
          <w:i/>
          <w:sz w:val="24"/>
          <w:szCs w:val="24"/>
        </w:rPr>
      </w:pPr>
    </w:p>
    <w:p w14:paraId="21DBC5EE" w14:textId="77777777" w:rsidR="00727550" w:rsidRDefault="00727550">
      <w:pPr>
        <w:jc w:val="center"/>
        <w:rPr>
          <w:rFonts w:ascii="Times New Roman" w:eastAsia="Times New Roman" w:hAnsi="Times New Roman" w:cs="Times New Roman"/>
          <w:i/>
          <w:sz w:val="24"/>
          <w:szCs w:val="24"/>
        </w:rPr>
      </w:pPr>
    </w:p>
    <w:p w14:paraId="0744F60F" w14:textId="77777777" w:rsidR="00727550" w:rsidRDefault="00727550">
      <w:pPr>
        <w:jc w:val="center"/>
        <w:rPr>
          <w:rFonts w:ascii="Times New Roman" w:eastAsia="Times New Roman" w:hAnsi="Times New Roman" w:cs="Times New Roman"/>
          <w:i/>
          <w:sz w:val="24"/>
          <w:szCs w:val="24"/>
        </w:rPr>
      </w:pPr>
    </w:p>
    <w:p w14:paraId="6239CD67" w14:textId="77777777" w:rsidR="00591E61" w:rsidRDefault="00591E61">
      <w:pPr>
        <w:jc w:val="center"/>
        <w:rPr>
          <w:rFonts w:ascii="Times New Roman" w:eastAsia="Times New Roman" w:hAnsi="Times New Roman" w:cs="Times New Roman"/>
          <w:i/>
          <w:sz w:val="24"/>
          <w:szCs w:val="24"/>
        </w:rPr>
      </w:pPr>
    </w:p>
    <w:p w14:paraId="6B40B258" w14:textId="77777777" w:rsidR="00591E61" w:rsidRDefault="00591E61">
      <w:pPr>
        <w:jc w:val="center"/>
        <w:rPr>
          <w:rFonts w:ascii="Times New Roman" w:eastAsia="Times New Roman" w:hAnsi="Times New Roman" w:cs="Times New Roman"/>
          <w:i/>
          <w:sz w:val="24"/>
          <w:szCs w:val="24"/>
        </w:rPr>
      </w:pPr>
    </w:p>
    <w:p w14:paraId="1E541714" w14:textId="77777777" w:rsidR="00591E61" w:rsidRDefault="00591E61">
      <w:pPr>
        <w:jc w:val="center"/>
        <w:rPr>
          <w:rFonts w:ascii="Times New Roman" w:eastAsia="Times New Roman" w:hAnsi="Times New Roman" w:cs="Times New Roman"/>
          <w:i/>
          <w:sz w:val="24"/>
          <w:szCs w:val="24"/>
        </w:rPr>
      </w:pPr>
    </w:p>
    <w:p w14:paraId="54078FA6" w14:textId="77777777" w:rsidR="00591E61" w:rsidRDefault="00591E61">
      <w:pPr>
        <w:jc w:val="center"/>
        <w:rPr>
          <w:rFonts w:ascii="Times New Roman" w:eastAsia="Times New Roman" w:hAnsi="Times New Roman" w:cs="Times New Roman"/>
          <w:i/>
          <w:sz w:val="24"/>
          <w:szCs w:val="24"/>
        </w:rPr>
      </w:pPr>
    </w:p>
    <w:p w14:paraId="52D67FBD" w14:textId="77777777" w:rsidR="00591E61" w:rsidRDefault="00591E61">
      <w:pPr>
        <w:jc w:val="center"/>
        <w:rPr>
          <w:rFonts w:ascii="Times New Roman" w:eastAsia="Times New Roman" w:hAnsi="Times New Roman" w:cs="Times New Roman"/>
          <w:i/>
          <w:sz w:val="24"/>
          <w:szCs w:val="24"/>
        </w:rPr>
      </w:pPr>
    </w:p>
    <w:p w14:paraId="3F1CB867" w14:textId="77777777" w:rsidR="00591E61" w:rsidRDefault="00591E61">
      <w:pPr>
        <w:jc w:val="center"/>
        <w:rPr>
          <w:rFonts w:ascii="Times New Roman" w:eastAsia="Times New Roman" w:hAnsi="Times New Roman" w:cs="Times New Roman"/>
          <w:i/>
          <w:sz w:val="24"/>
          <w:szCs w:val="24"/>
        </w:rPr>
      </w:pPr>
    </w:p>
    <w:p w14:paraId="2F2AA313" w14:textId="77777777" w:rsidR="00591E61" w:rsidRDefault="00591E61">
      <w:pPr>
        <w:jc w:val="center"/>
        <w:rPr>
          <w:rFonts w:ascii="Times New Roman" w:eastAsia="Times New Roman" w:hAnsi="Times New Roman" w:cs="Times New Roman"/>
          <w:i/>
          <w:sz w:val="24"/>
          <w:szCs w:val="24"/>
        </w:rPr>
      </w:pPr>
    </w:p>
    <w:p w14:paraId="7BA05292" w14:textId="77777777" w:rsidR="00727550" w:rsidRDefault="00727550">
      <w:pPr>
        <w:rPr>
          <w:rFonts w:ascii="Times New Roman" w:eastAsia="Times New Roman" w:hAnsi="Times New Roman" w:cs="Times New Roman"/>
          <w:i/>
          <w:sz w:val="24"/>
          <w:szCs w:val="24"/>
        </w:rPr>
      </w:pPr>
    </w:p>
    <w:p w14:paraId="508CA2EC" w14:textId="77777777" w:rsidR="00727550"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References</w:t>
      </w:r>
    </w:p>
    <w:p w14:paraId="3E53298D" w14:textId="77777777" w:rsidR="00727550" w:rsidRDefault="00727550">
      <w:pPr>
        <w:jc w:val="center"/>
        <w:rPr>
          <w:rFonts w:ascii="Times New Roman" w:eastAsia="Times New Roman" w:hAnsi="Times New Roman" w:cs="Times New Roman"/>
          <w:i/>
          <w:sz w:val="24"/>
          <w:szCs w:val="24"/>
        </w:rPr>
      </w:pPr>
    </w:p>
    <w:p w14:paraId="176DDCB1" w14:textId="77777777" w:rsidR="0072755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 &amp; Development Today. (2024a, November 1). </w:t>
      </w:r>
      <w:r>
        <w:rPr>
          <w:rFonts w:ascii="Times New Roman" w:eastAsia="Times New Roman" w:hAnsi="Times New Roman" w:cs="Times New Roman"/>
          <w:i/>
          <w:sz w:val="24"/>
          <w:szCs w:val="24"/>
        </w:rPr>
        <w:t xml:space="preserve">RTX’s Raytheon demonstrates </w:t>
      </w:r>
      <w:proofErr w:type="spellStart"/>
      <w:r>
        <w:rPr>
          <w:rFonts w:ascii="Times New Roman" w:eastAsia="Times New Roman" w:hAnsi="Times New Roman" w:cs="Times New Roman"/>
          <w:i/>
          <w:sz w:val="24"/>
          <w:szCs w:val="24"/>
        </w:rPr>
        <w:t>Ghosteye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Mr</w:t>
      </w:r>
      <w:proofErr w:type="spellEnd"/>
      <w:r>
        <w:rPr>
          <w:rFonts w:ascii="Times New Roman" w:eastAsia="Times New Roman" w:hAnsi="Times New Roman" w:cs="Times New Roman"/>
          <w:i/>
          <w:sz w:val="24"/>
          <w:szCs w:val="24"/>
        </w:rPr>
        <w:t xml:space="preserve"> Operational Readiness</w:t>
      </w:r>
      <w:r>
        <w:rPr>
          <w:rFonts w:ascii="Times New Roman" w:eastAsia="Times New Roman" w:hAnsi="Times New Roman" w:cs="Times New Roman"/>
          <w:sz w:val="24"/>
          <w:szCs w:val="24"/>
        </w:rPr>
        <w:t xml:space="preserve">. Yahoo! Finance. https://finance.yahoo.com/news/rtxs-raytheon-demonstrates-ghosteye-mr-143035550.html </w:t>
      </w:r>
    </w:p>
    <w:p w14:paraId="6CB83D4D" w14:textId="77777777" w:rsidR="00727550"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GuruFocus</w:t>
      </w:r>
      <w:proofErr w:type="spellEnd"/>
      <w:r>
        <w:rPr>
          <w:rFonts w:ascii="Times New Roman" w:eastAsia="Times New Roman" w:hAnsi="Times New Roman" w:cs="Times New Roman"/>
          <w:sz w:val="24"/>
          <w:szCs w:val="24"/>
        </w:rPr>
        <w:t xml:space="preserve"> News. (2024b, November 1). </w:t>
      </w:r>
      <w:proofErr w:type="spellStart"/>
      <w:r>
        <w:rPr>
          <w:rFonts w:ascii="Times New Roman" w:eastAsia="Times New Roman" w:hAnsi="Times New Roman" w:cs="Times New Roman"/>
          <w:i/>
          <w:sz w:val="24"/>
          <w:szCs w:val="24"/>
        </w:rPr>
        <w:t>Idexx</w:t>
      </w:r>
      <w:proofErr w:type="spellEnd"/>
      <w:r>
        <w:rPr>
          <w:rFonts w:ascii="Times New Roman" w:eastAsia="Times New Roman" w:hAnsi="Times New Roman" w:cs="Times New Roman"/>
          <w:i/>
          <w:sz w:val="24"/>
          <w:szCs w:val="24"/>
        </w:rPr>
        <w:t xml:space="preserve"> Laboratories Inc (IDXX) Q3 2024 earnings call highlights: Strong EPS growth amid market ...</w:t>
      </w:r>
      <w:r>
        <w:rPr>
          <w:rFonts w:ascii="Times New Roman" w:eastAsia="Times New Roman" w:hAnsi="Times New Roman" w:cs="Times New Roman"/>
          <w:sz w:val="24"/>
          <w:szCs w:val="24"/>
        </w:rPr>
        <w:t xml:space="preserve"> Yahoo! Finance. https://finance.yahoo.com/news/idexx-laboratories-inc-idxx-q3-070519286.html </w:t>
      </w:r>
    </w:p>
    <w:p w14:paraId="7314AC5B" w14:textId="77777777" w:rsidR="0072755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(2024c, November 1). </w:t>
      </w:r>
      <w:r>
        <w:rPr>
          <w:rFonts w:ascii="Times New Roman" w:eastAsia="Times New Roman" w:hAnsi="Times New Roman" w:cs="Times New Roman"/>
          <w:i/>
          <w:sz w:val="24"/>
          <w:szCs w:val="24"/>
        </w:rPr>
        <w:t>Results: Camden National Corporation exceeded expectations and the consensus has updated its estimates</w:t>
      </w:r>
      <w:r>
        <w:rPr>
          <w:rFonts w:ascii="Times New Roman" w:eastAsia="Times New Roman" w:hAnsi="Times New Roman" w:cs="Times New Roman"/>
          <w:sz w:val="24"/>
          <w:szCs w:val="24"/>
        </w:rPr>
        <w:t xml:space="preserve">. Yahoo! Finance. https://finance.yahoo.com/news/results-camden-national-corporation-exceeded-113001791.html </w:t>
      </w:r>
    </w:p>
    <w:p w14:paraId="7B2502C9" w14:textId="77777777" w:rsidR="0072755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(2024d, November 2). </w:t>
      </w:r>
      <w:r>
        <w:rPr>
          <w:rFonts w:ascii="Times New Roman" w:eastAsia="Times New Roman" w:hAnsi="Times New Roman" w:cs="Times New Roman"/>
          <w:i/>
          <w:sz w:val="24"/>
          <w:szCs w:val="24"/>
        </w:rPr>
        <w:t>Charter Communications Third Quarter 2024 earnings: EPS Beats Expectations</w:t>
      </w:r>
      <w:r>
        <w:rPr>
          <w:rFonts w:ascii="Times New Roman" w:eastAsia="Times New Roman" w:hAnsi="Times New Roman" w:cs="Times New Roman"/>
          <w:sz w:val="24"/>
          <w:szCs w:val="24"/>
        </w:rPr>
        <w:t xml:space="preserve">. Yahoo! Finance. https://finance.yahoo.com/news/charter-communications-third-quarter-2024-120325936.html </w:t>
      </w:r>
    </w:p>
    <w:p w14:paraId="55E8D03B" w14:textId="77777777" w:rsidR="0072755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(2024e, October 28). </w:t>
      </w:r>
      <w:r>
        <w:rPr>
          <w:rFonts w:ascii="Times New Roman" w:eastAsia="Times New Roman" w:hAnsi="Times New Roman" w:cs="Times New Roman"/>
          <w:i/>
          <w:sz w:val="24"/>
          <w:szCs w:val="24"/>
        </w:rPr>
        <w:t>Why RTX (RTX) is a top growth stock for the long-term</w:t>
      </w:r>
      <w:r>
        <w:rPr>
          <w:rFonts w:ascii="Times New Roman" w:eastAsia="Times New Roman" w:hAnsi="Times New Roman" w:cs="Times New Roman"/>
          <w:sz w:val="24"/>
          <w:szCs w:val="24"/>
        </w:rPr>
        <w:t xml:space="preserve">. Yahoo! Finance. https://finance.yahoo.com/news/why-rtx-rtx-top-growth-134512111.html </w:t>
      </w:r>
    </w:p>
    <w:p w14:paraId="5F8940F9" w14:textId="77777777" w:rsidR="00727550" w:rsidRDefault="00727550">
      <w:pPr>
        <w:spacing w:before="240" w:after="240"/>
        <w:ind w:left="580" w:hanging="20"/>
        <w:rPr>
          <w:rFonts w:ascii="Times New Roman" w:eastAsia="Times New Roman" w:hAnsi="Times New Roman" w:cs="Times New Roman"/>
          <w:sz w:val="24"/>
          <w:szCs w:val="24"/>
        </w:rPr>
      </w:pPr>
    </w:p>
    <w:p w14:paraId="2F8E6C9F" w14:textId="77777777" w:rsidR="00727550" w:rsidRDefault="00727550">
      <w:pPr>
        <w:spacing w:before="240" w:after="240"/>
        <w:ind w:left="580" w:hanging="20"/>
        <w:rPr>
          <w:rFonts w:ascii="Times New Roman" w:eastAsia="Times New Roman" w:hAnsi="Times New Roman" w:cs="Times New Roman"/>
          <w:i/>
          <w:sz w:val="24"/>
          <w:szCs w:val="24"/>
        </w:rPr>
      </w:pPr>
    </w:p>
    <w:p w14:paraId="05E9D347" w14:textId="77777777" w:rsidR="00727550" w:rsidRDefault="00727550">
      <w:pPr>
        <w:rPr>
          <w:rFonts w:ascii="Times New Roman" w:eastAsia="Times New Roman" w:hAnsi="Times New Roman" w:cs="Times New Roman"/>
          <w:sz w:val="24"/>
          <w:szCs w:val="24"/>
        </w:rPr>
      </w:pPr>
    </w:p>
    <w:p w14:paraId="765AF127" w14:textId="77777777" w:rsidR="00727550"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19E2655F" w14:textId="77777777" w:rsidR="00727550" w:rsidRDefault="00727550">
      <w:pPr>
        <w:spacing w:after="200"/>
        <w:rPr>
          <w:rFonts w:ascii="Times New Roman" w:eastAsia="Times New Roman" w:hAnsi="Times New Roman" w:cs="Times New Roman"/>
          <w:b/>
          <w:sz w:val="24"/>
          <w:szCs w:val="24"/>
        </w:rPr>
      </w:pPr>
    </w:p>
    <w:p w14:paraId="1D57BF43" w14:textId="77777777" w:rsidR="00727550" w:rsidRDefault="00727550">
      <w:pPr>
        <w:spacing w:after="200"/>
        <w:rPr>
          <w:rFonts w:ascii="Times New Roman" w:eastAsia="Times New Roman" w:hAnsi="Times New Roman" w:cs="Times New Roman"/>
          <w:b/>
          <w:sz w:val="24"/>
          <w:szCs w:val="24"/>
        </w:rPr>
      </w:pPr>
    </w:p>
    <w:p w14:paraId="4A512756" w14:textId="77777777" w:rsidR="00727550" w:rsidRDefault="00727550">
      <w:pPr>
        <w:spacing w:after="200"/>
        <w:rPr>
          <w:rFonts w:ascii="Times New Roman" w:eastAsia="Times New Roman" w:hAnsi="Times New Roman" w:cs="Times New Roman"/>
          <w:b/>
          <w:sz w:val="24"/>
          <w:szCs w:val="24"/>
        </w:rPr>
      </w:pPr>
    </w:p>
    <w:p w14:paraId="265ED859" w14:textId="77777777" w:rsidR="00727550" w:rsidRDefault="00727550">
      <w:pPr>
        <w:spacing w:after="200"/>
        <w:rPr>
          <w:rFonts w:ascii="Times New Roman" w:eastAsia="Times New Roman" w:hAnsi="Times New Roman" w:cs="Times New Roman"/>
          <w:b/>
          <w:sz w:val="24"/>
          <w:szCs w:val="24"/>
        </w:rPr>
      </w:pPr>
    </w:p>
    <w:p w14:paraId="1F9E9A76" w14:textId="77777777" w:rsidR="00727550" w:rsidRDefault="00727550">
      <w:pPr>
        <w:spacing w:after="200"/>
        <w:ind w:left="1440" w:firstLine="720"/>
        <w:rPr>
          <w:rFonts w:ascii="Times New Roman" w:eastAsia="Times New Roman" w:hAnsi="Times New Roman" w:cs="Times New Roman"/>
          <w:b/>
          <w:sz w:val="24"/>
          <w:szCs w:val="24"/>
        </w:rPr>
      </w:pPr>
    </w:p>
    <w:p w14:paraId="22986953" w14:textId="77777777" w:rsidR="00727550" w:rsidRDefault="00727550">
      <w:pPr>
        <w:spacing w:after="200"/>
        <w:ind w:left="1440" w:firstLine="720"/>
        <w:rPr>
          <w:rFonts w:ascii="Times New Roman" w:eastAsia="Times New Roman" w:hAnsi="Times New Roman" w:cs="Times New Roman"/>
          <w:b/>
          <w:sz w:val="24"/>
          <w:szCs w:val="24"/>
        </w:rPr>
      </w:pPr>
    </w:p>
    <w:p w14:paraId="4C0D616E" w14:textId="77777777" w:rsidR="00727550" w:rsidRDefault="00727550">
      <w:pPr>
        <w:spacing w:after="200"/>
        <w:ind w:left="1440" w:firstLine="720"/>
        <w:rPr>
          <w:rFonts w:ascii="Times New Roman" w:eastAsia="Times New Roman" w:hAnsi="Times New Roman" w:cs="Times New Roman"/>
          <w:b/>
          <w:sz w:val="24"/>
          <w:szCs w:val="24"/>
        </w:rPr>
      </w:pPr>
    </w:p>
    <w:p w14:paraId="385F8F5B" w14:textId="77777777" w:rsidR="00727550"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727550" w14:paraId="0196C4A7"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450B5A18" w14:textId="77777777" w:rsidR="0072755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5F8C21DC" w14:textId="77777777" w:rsidR="0072755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1DFBD847" w14:textId="77777777" w:rsidR="0072755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1A4F016" w14:textId="77777777" w:rsidR="00727550"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0F9B6319" w14:textId="77777777" w:rsidR="0072755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57356729" w14:textId="77777777" w:rsidR="0072755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6C368C3" w14:textId="77777777" w:rsidR="00727550"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727550" w14:paraId="68A947B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02FCE8"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AD19A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BD60E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3ABE7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727550" w14:paraId="621AA51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3261E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E291E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04A449"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1F5C0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1DD6BA7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3CBC80"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183D1D"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ED475F"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D7C61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1B41F1D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BB5E5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1EE88E"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CC44D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7A8B6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237CAB3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E68FDB"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298F7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727A7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D0E8B9"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727550" w14:paraId="5E58CB57"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C23F8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0C960E"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E579C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7D41F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727550" w14:paraId="6F22634F"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7DB94D"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3A79A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596B0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6C05AB"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727550" w14:paraId="457B438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48C70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07749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0F942D"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B45059"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37787C08"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DB03D7"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2F088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65F597"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8B423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727550" w14:paraId="38E2900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3B0FAE"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D558B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B8F11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0506CD"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727550" w14:paraId="6A3E5E57"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BD620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66459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8786C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4AFFA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727550" w14:paraId="2E4FF4A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B6240B"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919E2C" w14:textId="77777777" w:rsidR="00727550"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6DF8A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E892AF"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727550" w14:paraId="21DEDB0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698388"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E7E29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EC305F"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084F80"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727550" w14:paraId="573DD5F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85B392"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46D6F0"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B0621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AF1ED0"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727550" w14:paraId="4D9B11E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46851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6C1F0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EEB2B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4A333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727550" w14:paraId="4C6D7A5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09C339"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933D6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A8184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B9012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0F1ACB7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FB91F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1C285F"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45845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F3413F"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727550" w14:paraId="7186A39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FCED01" w14:textId="77777777" w:rsidR="00727550"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1CEAA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6231F1"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22A7A7"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727550" w14:paraId="09780677"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3EF25B"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E47BBA"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6B734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322310"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735916D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9CBB0D"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C0C7EE"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C29FA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7360E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727550" w14:paraId="417256A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CF2F2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5078E2"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3A32C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BB7487"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727550" w14:paraId="2812581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72346E"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5246E9"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77488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25AAB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727550" w14:paraId="3F4C43F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CA33A2"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2BC06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81984B"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BC63C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727550" w14:paraId="1D8BBF8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D88557"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804B4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D583A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280D1B"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727550" w14:paraId="6250789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3FFF35"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2E4136"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888DDC"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B6F137"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727550" w14:paraId="0CA39EB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2FEA4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3B0B44"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2C245D"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BFCF3" w14:textId="77777777" w:rsidR="0072755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7C0D95CB" w14:textId="77777777" w:rsidR="00727550" w:rsidRDefault="00727550"/>
    <w:p w14:paraId="30388FFC" w14:textId="77777777" w:rsidR="00727550" w:rsidRDefault="00727550"/>
    <w:p w14:paraId="04F882C1" w14:textId="77777777" w:rsidR="00727550" w:rsidRDefault="00727550"/>
    <w:sectPr w:rsidR="007275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50"/>
    <w:rsid w:val="00153028"/>
    <w:rsid w:val="00591E61"/>
    <w:rsid w:val="006A58ED"/>
    <w:rsid w:val="00727550"/>
    <w:rsid w:val="0098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2D60A1"/>
  <w15:docId w15:val="{9C22BFB1-D88B-094A-8E18-288B83D3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8448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2024-11-03T21:16:00Z</dcterms:created>
  <dcterms:modified xsi:type="dcterms:W3CDTF">2024-11-03T21:51:00Z</dcterms:modified>
</cp:coreProperties>
</file>